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C6D9" w14:textId="75330F78" w:rsidR="00CB305B" w:rsidRDefault="00CB305B" w:rsidP="00CB305B">
      <w:pPr>
        <w:shd w:val="clear" w:color="auto" w:fill="FFFFFF"/>
        <w:spacing w:after="285" w:line="240" w:lineRule="auto"/>
        <w:jc w:val="center"/>
        <w:rPr>
          <w:rFonts w:ascii="Arial" w:eastAsia="Times New Roman" w:hAnsi="Arial" w:cs="Times New Roman"/>
          <w:b/>
          <w:bCs/>
          <w:color w:val="000000"/>
          <w:kern w:val="0"/>
          <w:sz w:val="21"/>
          <w:szCs w:val="21"/>
          <w:lang w:eastAsia="cs-CZ"/>
          <w14:ligatures w14:val="none"/>
        </w:rPr>
      </w:pPr>
      <w:r>
        <w:rPr>
          <w:rStyle w:val="Siln"/>
          <w:rFonts w:ascii="Arial" w:hAnsi="Arial" w:cs="Arial"/>
          <w:color w:val="000000"/>
          <w:sz w:val="21"/>
          <w:szCs w:val="21"/>
          <w:shd w:val="clear" w:color="auto" w:fill="FFFFFF"/>
        </w:rPr>
        <w:t>Formulář pro odstoupení od Smlouvy</w:t>
      </w:r>
    </w:p>
    <w:p w14:paraId="256CF9AA" w14:textId="3C4ECD53" w:rsidR="00CB305B" w:rsidRPr="00CB305B" w:rsidRDefault="00CB305B" w:rsidP="00CB305B">
      <w:pPr>
        <w:shd w:val="clear" w:color="auto" w:fill="FFFFFF"/>
        <w:spacing w:after="285" w:line="240" w:lineRule="auto"/>
        <w:rPr>
          <w:rFonts w:ascii="Arial" w:eastAsia="Times New Roman" w:hAnsi="Arial" w:cs="Times New Roman"/>
          <w:color w:val="000000"/>
          <w:kern w:val="0"/>
          <w:sz w:val="21"/>
          <w:szCs w:val="21"/>
          <w:lang w:eastAsia="cs-CZ"/>
          <w14:ligatures w14:val="none"/>
        </w:rPr>
      </w:pPr>
      <w:r w:rsidRPr="00CB305B">
        <w:rPr>
          <w:rFonts w:ascii="Arial" w:eastAsia="Times New Roman" w:hAnsi="Arial" w:cs="Times New Roman"/>
          <w:b/>
          <w:bCs/>
          <w:color w:val="000000"/>
          <w:kern w:val="0"/>
          <w:sz w:val="21"/>
          <w:szCs w:val="21"/>
          <w:lang w:eastAsia="cs-CZ"/>
          <w14:ligatures w14:val="none"/>
        </w:rPr>
        <w:t>Adresát:                RF TECHNIK s.r.o, M</w:t>
      </w:r>
      <w:r w:rsidR="001F1D92">
        <w:rPr>
          <w:rFonts w:ascii="Arial" w:eastAsia="Times New Roman" w:hAnsi="Arial" w:cs="Times New Roman"/>
          <w:b/>
          <w:bCs/>
          <w:color w:val="000000"/>
          <w:kern w:val="0"/>
          <w:sz w:val="21"/>
          <w:szCs w:val="21"/>
          <w:lang w:eastAsia="cs-CZ"/>
          <w14:ligatures w14:val="none"/>
        </w:rPr>
        <w:t>ISTROVSKÁ 226/6</w:t>
      </w:r>
      <w:r w:rsidRPr="00CB305B">
        <w:rPr>
          <w:rFonts w:ascii="Arial" w:eastAsia="Times New Roman" w:hAnsi="Arial" w:cs="Times New Roman"/>
          <w:b/>
          <w:bCs/>
          <w:color w:val="000000"/>
          <w:kern w:val="0"/>
          <w:sz w:val="21"/>
          <w:szCs w:val="21"/>
          <w:lang w:eastAsia="cs-CZ"/>
          <w14:ligatures w14:val="none"/>
        </w:rPr>
        <w:t xml:space="preserve">, </w:t>
      </w:r>
      <w:r w:rsidR="001F1D92">
        <w:rPr>
          <w:rFonts w:ascii="Arial" w:eastAsia="Times New Roman" w:hAnsi="Arial" w:cs="Times New Roman"/>
          <w:b/>
          <w:bCs/>
          <w:color w:val="000000"/>
          <w:kern w:val="0"/>
          <w:sz w:val="21"/>
          <w:szCs w:val="21"/>
          <w:lang w:eastAsia="cs-CZ"/>
          <w14:ligatures w14:val="none"/>
        </w:rPr>
        <w:t>108 00</w:t>
      </w:r>
      <w:r w:rsidRPr="00CB305B">
        <w:rPr>
          <w:rFonts w:ascii="Arial" w:eastAsia="Times New Roman" w:hAnsi="Arial" w:cs="Times New Roman"/>
          <w:b/>
          <w:bCs/>
          <w:color w:val="000000"/>
          <w:kern w:val="0"/>
          <w:sz w:val="21"/>
          <w:szCs w:val="21"/>
          <w:lang w:eastAsia="cs-CZ"/>
          <w14:ligatures w14:val="none"/>
        </w:rPr>
        <w:t xml:space="preserve">, </w:t>
      </w:r>
      <w:r w:rsidR="001F1D92">
        <w:rPr>
          <w:rFonts w:ascii="Arial" w:eastAsia="Times New Roman" w:hAnsi="Arial" w:cs="Times New Roman"/>
          <w:b/>
          <w:bCs/>
          <w:color w:val="000000"/>
          <w:kern w:val="0"/>
          <w:sz w:val="21"/>
          <w:szCs w:val="21"/>
          <w:lang w:eastAsia="cs-CZ"/>
          <w14:ligatures w14:val="none"/>
        </w:rPr>
        <w:t>PRAHA 10 - MALEŠICE</w:t>
      </w:r>
    </w:p>
    <w:p w14:paraId="60B2AD52"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b/>
          <w:bCs/>
          <w:color w:val="000000"/>
          <w:kern w:val="0"/>
          <w:sz w:val="21"/>
          <w:szCs w:val="21"/>
          <w:lang w:eastAsia="cs-CZ"/>
          <w14:ligatures w14:val="none"/>
        </w:rPr>
        <w:t>Tímto prohlašuji, že odstupuji od Smlouvy:</w:t>
      </w:r>
    </w:p>
    <w:tbl>
      <w:tblPr>
        <w:tblW w:w="9045" w:type="dxa"/>
        <w:shd w:val="clear" w:color="auto" w:fill="FFFFFF"/>
        <w:tblCellMar>
          <w:top w:w="15" w:type="dxa"/>
          <w:left w:w="15" w:type="dxa"/>
          <w:bottom w:w="15" w:type="dxa"/>
          <w:right w:w="15" w:type="dxa"/>
        </w:tblCellMar>
        <w:tblLook w:val="04A0" w:firstRow="1" w:lastRow="0" w:firstColumn="1" w:lastColumn="0" w:noHBand="0" w:noVBand="1"/>
      </w:tblPr>
      <w:tblGrid>
        <w:gridCol w:w="3396"/>
        <w:gridCol w:w="5649"/>
      </w:tblGrid>
      <w:tr w:rsidR="00CB305B" w:rsidRPr="00CB305B" w14:paraId="37FBA4C8" w14:textId="77777777" w:rsidTr="00CB305B">
        <w:tc>
          <w:tcPr>
            <w:tcW w:w="3390" w:type="dxa"/>
            <w:shd w:val="clear" w:color="auto" w:fill="FFFFFF"/>
            <w:tcMar>
              <w:top w:w="0" w:type="dxa"/>
              <w:left w:w="0" w:type="dxa"/>
              <w:bottom w:w="0" w:type="dxa"/>
              <w:right w:w="0" w:type="dxa"/>
            </w:tcMar>
            <w:vAlign w:val="center"/>
            <w:hideMark/>
          </w:tcPr>
          <w:p w14:paraId="41B01654"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Datum uzavření Smlouvy:</w:t>
            </w:r>
          </w:p>
        </w:tc>
        <w:tc>
          <w:tcPr>
            <w:tcW w:w="5640" w:type="dxa"/>
            <w:shd w:val="clear" w:color="auto" w:fill="FFFFFF"/>
            <w:tcMar>
              <w:top w:w="0" w:type="dxa"/>
              <w:left w:w="0" w:type="dxa"/>
              <w:bottom w:w="0" w:type="dxa"/>
              <w:right w:w="0" w:type="dxa"/>
            </w:tcMar>
            <w:vAlign w:val="center"/>
            <w:hideMark/>
          </w:tcPr>
          <w:p w14:paraId="1B5571CE"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tc>
      </w:tr>
      <w:tr w:rsidR="00CB305B" w:rsidRPr="00CB305B" w14:paraId="0240B6F8" w14:textId="77777777" w:rsidTr="00CB305B">
        <w:tc>
          <w:tcPr>
            <w:tcW w:w="3390" w:type="dxa"/>
            <w:shd w:val="clear" w:color="auto" w:fill="FFFFFF"/>
            <w:tcMar>
              <w:top w:w="0" w:type="dxa"/>
              <w:left w:w="0" w:type="dxa"/>
              <w:bottom w:w="0" w:type="dxa"/>
              <w:right w:w="0" w:type="dxa"/>
            </w:tcMar>
            <w:vAlign w:val="center"/>
            <w:hideMark/>
          </w:tcPr>
          <w:p w14:paraId="4BED684B"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Jméno a příjmení:</w:t>
            </w:r>
          </w:p>
        </w:tc>
        <w:tc>
          <w:tcPr>
            <w:tcW w:w="5640" w:type="dxa"/>
            <w:shd w:val="clear" w:color="auto" w:fill="FFFFFF"/>
            <w:tcMar>
              <w:top w:w="0" w:type="dxa"/>
              <w:left w:w="0" w:type="dxa"/>
              <w:bottom w:w="0" w:type="dxa"/>
              <w:right w:w="0" w:type="dxa"/>
            </w:tcMar>
            <w:vAlign w:val="center"/>
            <w:hideMark/>
          </w:tcPr>
          <w:p w14:paraId="6DC6E4B4"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tc>
      </w:tr>
      <w:tr w:rsidR="00CB305B" w:rsidRPr="00CB305B" w14:paraId="2097E338" w14:textId="77777777" w:rsidTr="00CB305B">
        <w:tc>
          <w:tcPr>
            <w:tcW w:w="3390" w:type="dxa"/>
            <w:shd w:val="clear" w:color="auto" w:fill="FFFFFF"/>
            <w:tcMar>
              <w:top w:w="0" w:type="dxa"/>
              <w:left w:w="0" w:type="dxa"/>
              <w:bottom w:w="0" w:type="dxa"/>
              <w:right w:w="0" w:type="dxa"/>
            </w:tcMar>
            <w:vAlign w:val="center"/>
            <w:hideMark/>
          </w:tcPr>
          <w:p w14:paraId="07B7F907"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Adresa:</w:t>
            </w:r>
          </w:p>
        </w:tc>
        <w:tc>
          <w:tcPr>
            <w:tcW w:w="5640" w:type="dxa"/>
            <w:shd w:val="clear" w:color="auto" w:fill="FFFFFF"/>
            <w:tcMar>
              <w:top w:w="0" w:type="dxa"/>
              <w:left w:w="0" w:type="dxa"/>
              <w:bottom w:w="0" w:type="dxa"/>
              <w:right w:w="0" w:type="dxa"/>
            </w:tcMar>
            <w:vAlign w:val="center"/>
            <w:hideMark/>
          </w:tcPr>
          <w:p w14:paraId="37D9261C"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tc>
      </w:tr>
      <w:tr w:rsidR="00CB305B" w:rsidRPr="00CB305B" w14:paraId="0BD66CDE" w14:textId="77777777" w:rsidTr="00CB305B">
        <w:tc>
          <w:tcPr>
            <w:tcW w:w="3390" w:type="dxa"/>
            <w:shd w:val="clear" w:color="auto" w:fill="FFFFFF"/>
            <w:tcMar>
              <w:top w:w="0" w:type="dxa"/>
              <w:left w:w="0" w:type="dxa"/>
              <w:bottom w:w="0" w:type="dxa"/>
              <w:right w:w="0" w:type="dxa"/>
            </w:tcMar>
            <w:vAlign w:val="center"/>
            <w:hideMark/>
          </w:tcPr>
          <w:p w14:paraId="7DF4AAD7"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E-mailová adresa:</w:t>
            </w:r>
          </w:p>
        </w:tc>
        <w:tc>
          <w:tcPr>
            <w:tcW w:w="5640" w:type="dxa"/>
            <w:shd w:val="clear" w:color="auto" w:fill="FFFFFF"/>
            <w:tcMar>
              <w:top w:w="0" w:type="dxa"/>
              <w:left w:w="0" w:type="dxa"/>
              <w:bottom w:w="0" w:type="dxa"/>
              <w:right w:w="0" w:type="dxa"/>
            </w:tcMar>
            <w:vAlign w:val="center"/>
            <w:hideMark/>
          </w:tcPr>
          <w:p w14:paraId="2E4AEF98"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tc>
      </w:tr>
      <w:tr w:rsidR="00CB305B" w:rsidRPr="00CB305B" w14:paraId="3BC8246E" w14:textId="77777777" w:rsidTr="00CB305B">
        <w:tc>
          <w:tcPr>
            <w:tcW w:w="3390" w:type="dxa"/>
            <w:shd w:val="clear" w:color="auto" w:fill="FFFFFF"/>
            <w:tcMar>
              <w:top w:w="0" w:type="dxa"/>
              <w:left w:w="0" w:type="dxa"/>
              <w:bottom w:w="0" w:type="dxa"/>
              <w:right w:w="0" w:type="dxa"/>
            </w:tcMar>
            <w:vAlign w:val="center"/>
            <w:hideMark/>
          </w:tcPr>
          <w:p w14:paraId="3C1B4189"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Specifikace Zboží, kterého se Smlouva týká:</w:t>
            </w:r>
          </w:p>
        </w:tc>
        <w:tc>
          <w:tcPr>
            <w:tcW w:w="5640" w:type="dxa"/>
            <w:shd w:val="clear" w:color="auto" w:fill="FFFFFF"/>
            <w:tcMar>
              <w:top w:w="0" w:type="dxa"/>
              <w:left w:w="0" w:type="dxa"/>
              <w:bottom w:w="0" w:type="dxa"/>
              <w:right w:w="0" w:type="dxa"/>
            </w:tcMar>
            <w:vAlign w:val="center"/>
            <w:hideMark/>
          </w:tcPr>
          <w:p w14:paraId="7CAE0A25"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tc>
      </w:tr>
      <w:tr w:rsidR="00CB305B" w:rsidRPr="00CB305B" w14:paraId="2A137EE2" w14:textId="77777777" w:rsidTr="00CB305B">
        <w:tc>
          <w:tcPr>
            <w:tcW w:w="3390" w:type="dxa"/>
            <w:shd w:val="clear" w:color="auto" w:fill="FFFFFF"/>
            <w:tcMar>
              <w:top w:w="0" w:type="dxa"/>
              <w:left w:w="0" w:type="dxa"/>
              <w:bottom w:w="0" w:type="dxa"/>
              <w:right w:w="0" w:type="dxa"/>
            </w:tcMar>
            <w:vAlign w:val="center"/>
            <w:hideMark/>
          </w:tcPr>
          <w:p w14:paraId="082A5486"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Způsob pro navrácení obdržených finančních prostředků, případně uvedení čísla bankovního účtu:</w:t>
            </w:r>
          </w:p>
        </w:tc>
        <w:tc>
          <w:tcPr>
            <w:tcW w:w="5640" w:type="dxa"/>
            <w:shd w:val="clear" w:color="auto" w:fill="FFFFFF"/>
            <w:tcMar>
              <w:top w:w="0" w:type="dxa"/>
              <w:left w:w="0" w:type="dxa"/>
              <w:bottom w:w="0" w:type="dxa"/>
              <w:right w:w="0" w:type="dxa"/>
            </w:tcMar>
            <w:vAlign w:val="center"/>
            <w:hideMark/>
          </w:tcPr>
          <w:p w14:paraId="5AF953DF"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tc>
      </w:tr>
    </w:tbl>
    <w:p w14:paraId="48F77B05"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p w14:paraId="59373D44"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Je-li kupující spotřebitelem má právo v případě, že objednal zboží prostřednictvím e-shopu společnosti RF Technik s.r.o. („</w:t>
      </w:r>
      <w:r w:rsidRPr="00CB305B">
        <w:rPr>
          <w:rFonts w:ascii="Arial" w:eastAsia="Times New Roman" w:hAnsi="Arial" w:cs="Arial"/>
          <w:b/>
          <w:bCs/>
          <w:color w:val="000000"/>
          <w:kern w:val="0"/>
          <w:sz w:val="21"/>
          <w:szCs w:val="21"/>
          <w:lang w:eastAsia="cs-CZ"/>
          <w14:ligatures w14:val="none"/>
        </w:rPr>
        <w:t>Společnost</w:t>
      </w:r>
      <w:r w:rsidRPr="00CB305B">
        <w:rPr>
          <w:rFonts w:ascii="Arial" w:eastAsia="Times New Roman" w:hAnsi="Arial" w:cs="Arial"/>
          <w:color w:val="000000"/>
          <w:kern w:val="0"/>
          <w:sz w:val="21"/>
          <w:szCs w:val="21"/>
          <w:lang w:eastAsia="cs-CZ"/>
          <w14:ligatures w14:val="none"/>
        </w:rPr>
        <w:t>“)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37363A5D"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Odstoupí-li kupující, který je spotřebitelem, od kupní smlouvy, zašle nebo předá Společnosti bez zbytečného odkladu, nejpozději do 14 dnů od odstoupení od kupní smlouvy, zboží, které od ní obdržel.</w:t>
      </w:r>
    </w:p>
    <w:p w14:paraId="3669C166"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Odstoupí-li kupující, který je spotřebitelem, od kupní smlouvy, vrátí mu Společnost bez zbytečného odkladu, nejpozději do 14 dnů od odstoupení od kupní smlouvy peněžní prostředky (kupní cenu dodaného zboží), které od něho na základě kupní smlouvy přijala, stejným způsobem. Společnost není povinna vrátit přijaté peněžní prostředky kupujícímu dříve, než ji kupující zboží předá.</w:t>
      </w:r>
    </w:p>
    <w:p w14:paraId="122D4810"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p w14:paraId="6E3257C4"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Datum:</w:t>
      </w:r>
    </w:p>
    <w:p w14:paraId="1C5DDEC2"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Podpis:</w:t>
      </w:r>
    </w:p>
    <w:p w14:paraId="48B21C9E" w14:textId="77777777" w:rsidR="00CB305B" w:rsidRDefault="00CB305B"/>
    <w:sectPr w:rsidR="00CB3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5B"/>
    <w:rsid w:val="001F1D92"/>
    <w:rsid w:val="00CB305B"/>
    <w:rsid w:val="00CC53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3F71"/>
  <w15:chartTrackingRefBased/>
  <w15:docId w15:val="{533B6D1C-F60B-4F8C-93A5-D95DAE1E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B305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CB30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87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1188</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 Nářadí</dc:creator>
  <cp:keywords/>
  <dc:description/>
  <cp:lastModifiedBy>Pavel Vejmelka</cp:lastModifiedBy>
  <cp:revision>2</cp:revision>
  <dcterms:created xsi:type="dcterms:W3CDTF">2024-05-06T06:40:00Z</dcterms:created>
  <dcterms:modified xsi:type="dcterms:W3CDTF">2025-09-05T07:48:00Z</dcterms:modified>
</cp:coreProperties>
</file>